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4C" w:rsidRPr="00A3764C" w:rsidRDefault="00A3764C" w:rsidP="00A3764C">
      <w:pPr>
        <w:autoSpaceDE w:val="0"/>
        <w:autoSpaceDN w:val="0"/>
        <w:jc w:val="center"/>
        <w:rPr>
          <w:b/>
          <w:color w:val="000000"/>
          <w:sz w:val="18"/>
          <w:szCs w:val="17"/>
          <w:shd w:val="clear" w:color="auto" w:fill="FAFAFA"/>
        </w:rPr>
      </w:pPr>
      <w:r>
        <w:rPr>
          <w:b/>
          <w:color w:val="000000"/>
          <w:sz w:val="18"/>
          <w:szCs w:val="17"/>
          <w:shd w:val="clear" w:color="auto" w:fill="FAFAFA"/>
        </w:rPr>
        <w:t>Сообщение</w:t>
      </w:r>
      <w:r w:rsidRPr="00A3764C">
        <w:rPr>
          <w:b/>
          <w:color w:val="000000"/>
          <w:sz w:val="18"/>
          <w:szCs w:val="17"/>
          <w:shd w:val="clear" w:color="auto" w:fill="FAFAFA"/>
        </w:rPr>
        <w:t xml:space="preserve"> о существенном факте об отдельных решениях, принятых советом директоров (наблюдательным советом) эмитента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  <w:gridCol w:w="81"/>
      </w:tblGrid>
      <w:tr w:rsidR="000E0A39" w:rsidRPr="00A3764C" w:rsidTr="00D647A5">
        <w:trPr>
          <w:gridAfter w:val="1"/>
          <w:wAfter w:w="81" w:type="dxa"/>
          <w:cantSplit/>
          <w:jc w:val="center"/>
        </w:trPr>
        <w:tc>
          <w:tcPr>
            <w:tcW w:w="9979" w:type="dxa"/>
            <w:gridSpan w:val="2"/>
          </w:tcPr>
          <w:p w:rsidR="000E0A39" w:rsidRPr="00A3764C" w:rsidRDefault="000E0A39" w:rsidP="000E4F62">
            <w:pPr>
              <w:autoSpaceDE w:val="0"/>
              <w:autoSpaceDN w:val="0"/>
              <w:jc w:val="center"/>
              <w:rPr>
                <w:sz w:val="18"/>
                <w:szCs w:val="17"/>
                <w:lang w:eastAsia="ru-RU"/>
              </w:rPr>
            </w:pPr>
            <w:r w:rsidRPr="00A3764C">
              <w:rPr>
                <w:sz w:val="18"/>
                <w:szCs w:val="17"/>
                <w:lang w:eastAsia="ru-RU"/>
              </w:rPr>
              <w:t>1. Общие сведения</w:t>
            </w:r>
          </w:p>
        </w:tc>
      </w:tr>
      <w:tr w:rsidR="000E0A39" w:rsidRPr="00A3764C" w:rsidTr="00D647A5">
        <w:trPr>
          <w:gridAfter w:val="1"/>
          <w:wAfter w:w="81" w:type="dxa"/>
          <w:jc w:val="center"/>
        </w:trPr>
        <w:tc>
          <w:tcPr>
            <w:tcW w:w="4933" w:type="dxa"/>
          </w:tcPr>
          <w:p w:rsidR="000E0A39" w:rsidRPr="00A3764C" w:rsidRDefault="000E0A39" w:rsidP="007350A8">
            <w:pPr>
              <w:autoSpaceDE w:val="0"/>
              <w:autoSpaceDN w:val="0"/>
              <w:ind w:left="57" w:right="57"/>
              <w:rPr>
                <w:sz w:val="18"/>
                <w:szCs w:val="17"/>
                <w:lang w:eastAsia="ru-RU"/>
              </w:rPr>
            </w:pPr>
            <w:r w:rsidRPr="00A3764C">
              <w:rPr>
                <w:sz w:val="18"/>
                <w:szCs w:val="17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0E0A39" w:rsidRPr="00A3764C" w:rsidRDefault="00B82780" w:rsidP="007350A8">
            <w:pPr>
              <w:autoSpaceDE w:val="0"/>
              <w:autoSpaceDN w:val="0"/>
              <w:rPr>
                <w:b/>
                <w:i/>
                <w:sz w:val="18"/>
                <w:szCs w:val="17"/>
                <w:lang w:eastAsia="ru-RU"/>
              </w:rPr>
            </w:pPr>
            <w:r w:rsidRPr="00A3764C">
              <w:rPr>
                <w:b/>
                <w:i/>
                <w:sz w:val="18"/>
                <w:szCs w:val="17"/>
                <w:lang w:eastAsia="ru-RU"/>
              </w:rPr>
              <w:t xml:space="preserve">Публичное </w:t>
            </w:r>
            <w:r w:rsidR="000E0A39" w:rsidRPr="00A3764C">
              <w:rPr>
                <w:b/>
                <w:i/>
                <w:sz w:val="18"/>
                <w:szCs w:val="17"/>
                <w:lang w:eastAsia="ru-RU"/>
              </w:rPr>
              <w:t>акционерное общество «</w:t>
            </w:r>
            <w:proofErr w:type="spellStart"/>
            <w:r w:rsidR="000E0A39" w:rsidRPr="00A3764C">
              <w:rPr>
                <w:b/>
                <w:i/>
                <w:sz w:val="18"/>
                <w:szCs w:val="17"/>
                <w:lang w:eastAsia="ru-RU"/>
              </w:rPr>
              <w:t>Русолово</w:t>
            </w:r>
            <w:proofErr w:type="spellEnd"/>
            <w:r w:rsidR="000E0A39" w:rsidRPr="00A3764C">
              <w:rPr>
                <w:b/>
                <w:i/>
                <w:sz w:val="18"/>
                <w:szCs w:val="17"/>
                <w:lang w:eastAsia="ru-RU"/>
              </w:rPr>
              <w:t>»</w:t>
            </w:r>
          </w:p>
        </w:tc>
      </w:tr>
      <w:tr w:rsidR="000E0A39" w:rsidRPr="00A3764C" w:rsidTr="00D647A5">
        <w:trPr>
          <w:gridAfter w:val="1"/>
          <w:wAfter w:w="81" w:type="dxa"/>
          <w:jc w:val="center"/>
        </w:trPr>
        <w:tc>
          <w:tcPr>
            <w:tcW w:w="4933" w:type="dxa"/>
          </w:tcPr>
          <w:p w:rsidR="000E0A39" w:rsidRPr="00A3764C" w:rsidRDefault="000E0A39" w:rsidP="007350A8">
            <w:pPr>
              <w:autoSpaceDE w:val="0"/>
              <w:autoSpaceDN w:val="0"/>
              <w:ind w:left="57" w:right="57"/>
              <w:rPr>
                <w:sz w:val="18"/>
                <w:szCs w:val="17"/>
                <w:lang w:eastAsia="ru-RU"/>
              </w:rPr>
            </w:pPr>
            <w:r w:rsidRPr="00A3764C">
              <w:rPr>
                <w:sz w:val="18"/>
                <w:szCs w:val="17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0E0A39" w:rsidRPr="00A3764C" w:rsidRDefault="00B82780" w:rsidP="007350A8">
            <w:pPr>
              <w:autoSpaceDE w:val="0"/>
              <w:autoSpaceDN w:val="0"/>
              <w:rPr>
                <w:b/>
                <w:i/>
                <w:sz w:val="18"/>
                <w:szCs w:val="17"/>
                <w:lang w:eastAsia="ru-RU"/>
              </w:rPr>
            </w:pPr>
            <w:r w:rsidRPr="00A3764C">
              <w:rPr>
                <w:b/>
                <w:i/>
                <w:sz w:val="18"/>
                <w:szCs w:val="17"/>
                <w:lang w:eastAsia="ru-RU"/>
              </w:rPr>
              <w:t>П</w:t>
            </w:r>
            <w:r w:rsidR="000E0A39" w:rsidRPr="00A3764C">
              <w:rPr>
                <w:b/>
                <w:i/>
                <w:sz w:val="18"/>
                <w:szCs w:val="17"/>
                <w:lang w:eastAsia="ru-RU"/>
              </w:rPr>
              <w:t>АО «</w:t>
            </w:r>
            <w:proofErr w:type="spellStart"/>
            <w:r w:rsidR="000E0A39" w:rsidRPr="00A3764C">
              <w:rPr>
                <w:b/>
                <w:i/>
                <w:sz w:val="18"/>
                <w:szCs w:val="17"/>
                <w:lang w:eastAsia="ru-RU"/>
              </w:rPr>
              <w:t>Русолово</w:t>
            </w:r>
            <w:proofErr w:type="spellEnd"/>
            <w:r w:rsidR="000E0A39" w:rsidRPr="00A3764C">
              <w:rPr>
                <w:b/>
                <w:i/>
                <w:sz w:val="18"/>
                <w:szCs w:val="17"/>
                <w:lang w:eastAsia="ru-RU"/>
              </w:rPr>
              <w:t>»</w:t>
            </w:r>
          </w:p>
        </w:tc>
      </w:tr>
      <w:tr w:rsidR="000E0A39" w:rsidRPr="00A3764C" w:rsidTr="00D647A5">
        <w:trPr>
          <w:gridAfter w:val="1"/>
          <w:wAfter w:w="81" w:type="dxa"/>
          <w:jc w:val="center"/>
        </w:trPr>
        <w:tc>
          <w:tcPr>
            <w:tcW w:w="4933" w:type="dxa"/>
          </w:tcPr>
          <w:p w:rsidR="000E0A39" w:rsidRPr="00A3764C" w:rsidRDefault="000E0A39" w:rsidP="007350A8">
            <w:pPr>
              <w:autoSpaceDE w:val="0"/>
              <w:autoSpaceDN w:val="0"/>
              <w:ind w:left="57" w:right="57"/>
              <w:rPr>
                <w:sz w:val="18"/>
                <w:szCs w:val="17"/>
                <w:lang w:eastAsia="ru-RU"/>
              </w:rPr>
            </w:pPr>
            <w:r w:rsidRPr="00A3764C">
              <w:rPr>
                <w:sz w:val="18"/>
                <w:szCs w:val="17"/>
                <w:lang w:eastAsia="ru-RU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0E0A39" w:rsidRPr="00A3764C" w:rsidRDefault="00B82780" w:rsidP="007350A8">
            <w:pPr>
              <w:autoSpaceDE w:val="0"/>
              <w:autoSpaceDN w:val="0"/>
              <w:rPr>
                <w:b/>
                <w:i/>
                <w:sz w:val="18"/>
                <w:szCs w:val="17"/>
                <w:lang w:eastAsia="ru-RU"/>
              </w:rPr>
            </w:pPr>
            <w:r w:rsidRPr="00A3764C">
              <w:rPr>
                <w:b/>
                <w:i/>
                <w:sz w:val="18"/>
                <w:szCs w:val="17"/>
              </w:rPr>
              <w:t>119049, г. Москва, Ленинский пр-т, д. 6, корп. 7, пом. III, комн. 47, эт.3</w:t>
            </w:r>
          </w:p>
        </w:tc>
      </w:tr>
      <w:tr w:rsidR="000E0A39" w:rsidRPr="00A3764C" w:rsidTr="00D647A5">
        <w:trPr>
          <w:gridAfter w:val="1"/>
          <w:wAfter w:w="81" w:type="dxa"/>
          <w:jc w:val="center"/>
        </w:trPr>
        <w:tc>
          <w:tcPr>
            <w:tcW w:w="4933" w:type="dxa"/>
          </w:tcPr>
          <w:p w:rsidR="000E0A39" w:rsidRPr="00A3764C" w:rsidRDefault="000E0A39" w:rsidP="007350A8">
            <w:pPr>
              <w:autoSpaceDE w:val="0"/>
              <w:autoSpaceDN w:val="0"/>
              <w:ind w:left="57" w:right="57"/>
              <w:rPr>
                <w:sz w:val="18"/>
                <w:szCs w:val="17"/>
                <w:lang w:eastAsia="ru-RU"/>
              </w:rPr>
            </w:pPr>
            <w:r w:rsidRPr="00A3764C">
              <w:rPr>
                <w:sz w:val="18"/>
                <w:szCs w:val="17"/>
                <w:lang w:eastAsia="ru-RU"/>
              </w:rPr>
              <w:t>1.4. ОГРН эмитента</w:t>
            </w:r>
          </w:p>
        </w:tc>
        <w:tc>
          <w:tcPr>
            <w:tcW w:w="5046" w:type="dxa"/>
          </w:tcPr>
          <w:p w:rsidR="000E0A39" w:rsidRPr="00A3764C" w:rsidRDefault="000E0A39" w:rsidP="007350A8">
            <w:pPr>
              <w:autoSpaceDE w:val="0"/>
              <w:autoSpaceDN w:val="0"/>
              <w:rPr>
                <w:b/>
                <w:i/>
                <w:sz w:val="18"/>
                <w:szCs w:val="17"/>
                <w:lang w:eastAsia="ru-RU"/>
              </w:rPr>
            </w:pPr>
            <w:r w:rsidRPr="00A3764C">
              <w:rPr>
                <w:b/>
                <w:i/>
                <w:sz w:val="18"/>
                <w:szCs w:val="17"/>
                <w:lang w:eastAsia="ru-RU"/>
              </w:rPr>
              <w:t>1127746391596</w:t>
            </w:r>
          </w:p>
        </w:tc>
      </w:tr>
      <w:tr w:rsidR="000E0A39" w:rsidRPr="00A3764C" w:rsidTr="00D647A5">
        <w:trPr>
          <w:gridAfter w:val="1"/>
          <w:wAfter w:w="81" w:type="dxa"/>
          <w:jc w:val="center"/>
        </w:trPr>
        <w:tc>
          <w:tcPr>
            <w:tcW w:w="4933" w:type="dxa"/>
          </w:tcPr>
          <w:p w:rsidR="000E0A39" w:rsidRPr="00A3764C" w:rsidRDefault="000E0A39" w:rsidP="007350A8">
            <w:pPr>
              <w:autoSpaceDE w:val="0"/>
              <w:autoSpaceDN w:val="0"/>
              <w:ind w:left="57" w:right="57"/>
              <w:rPr>
                <w:sz w:val="18"/>
                <w:szCs w:val="17"/>
                <w:lang w:eastAsia="ru-RU"/>
              </w:rPr>
            </w:pPr>
            <w:r w:rsidRPr="00A3764C">
              <w:rPr>
                <w:sz w:val="18"/>
                <w:szCs w:val="17"/>
                <w:lang w:eastAsia="ru-RU"/>
              </w:rPr>
              <w:t>1.5. ИНН эмитента</w:t>
            </w:r>
          </w:p>
        </w:tc>
        <w:tc>
          <w:tcPr>
            <w:tcW w:w="5046" w:type="dxa"/>
          </w:tcPr>
          <w:p w:rsidR="000E0A39" w:rsidRPr="00A3764C" w:rsidRDefault="000E0A39" w:rsidP="007350A8">
            <w:pPr>
              <w:autoSpaceDE w:val="0"/>
              <w:autoSpaceDN w:val="0"/>
              <w:rPr>
                <w:b/>
                <w:i/>
                <w:sz w:val="18"/>
                <w:szCs w:val="17"/>
                <w:lang w:eastAsia="ru-RU"/>
              </w:rPr>
            </w:pPr>
            <w:r w:rsidRPr="00A3764C">
              <w:rPr>
                <w:b/>
                <w:i/>
                <w:sz w:val="18"/>
                <w:szCs w:val="17"/>
                <w:lang w:eastAsia="ru-RU"/>
              </w:rPr>
              <w:t>7706774915</w:t>
            </w:r>
          </w:p>
        </w:tc>
      </w:tr>
      <w:tr w:rsidR="000E0A39" w:rsidRPr="00A3764C" w:rsidTr="00D647A5">
        <w:trPr>
          <w:gridAfter w:val="1"/>
          <w:wAfter w:w="81" w:type="dxa"/>
          <w:jc w:val="center"/>
        </w:trPr>
        <w:tc>
          <w:tcPr>
            <w:tcW w:w="4933" w:type="dxa"/>
          </w:tcPr>
          <w:p w:rsidR="000E0A39" w:rsidRPr="00A3764C" w:rsidRDefault="000E0A39" w:rsidP="007350A8">
            <w:pPr>
              <w:autoSpaceDE w:val="0"/>
              <w:autoSpaceDN w:val="0"/>
              <w:ind w:left="57" w:right="57"/>
              <w:rPr>
                <w:sz w:val="18"/>
                <w:szCs w:val="17"/>
                <w:lang w:eastAsia="ru-RU"/>
              </w:rPr>
            </w:pPr>
            <w:r w:rsidRPr="00A3764C">
              <w:rPr>
                <w:sz w:val="18"/>
                <w:szCs w:val="17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0E0A39" w:rsidRPr="00A3764C" w:rsidRDefault="000E0A39" w:rsidP="007350A8">
            <w:pPr>
              <w:autoSpaceDE w:val="0"/>
              <w:autoSpaceDN w:val="0"/>
              <w:rPr>
                <w:b/>
                <w:i/>
                <w:sz w:val="18"/>
                <w:szCs w:val="17"/>
                <w:lang w:eastAsia="ru-RU"/>
              </w:rPr>
            </w:pPr>
            <w:r w:rsidRPr="00A3764C">
              <w:rPr>
                <w:b/>
                <w:i/>
                <w:sz w:val="18"/>
                <w:szCs w:val="17"/>
                <w:lang w:eastAsia="ru-RU"/>
              </w:rPr>
              <w:t>15065-А</w:t>
            </w:r>
          </w:p>
        </w:tc>
      </w:tr>
      <w:tr w:rsidR="000E0A39" w:rsidRPr="00A3764C" w:rsidTr="00D647A5">
        <w:trPr>
          <w:gridAfter w:val="1"/>
          <w:wAfter w:w="81" w:type="dxa"/>
          <w:jc w:val="center"/>
        </w:trPr>
        <w:tc>
          <w:tcPr>
            <w:tcW w:w="4933" w:type="dxa"/>
          </w:tcPr>
          <w:p w:rsidR="000E0A39" w:rsidRPr="00A3764C" w:rsidRDefault="000E0A39" w:rsidP="007350A8">
            <w:pPr>
              <w:autoSpaceDE w:val="0"/>
              <w:autoSpaceDN w:val="0"/>
              <w:ind w:left="57" w:right="57"/>
              <w:rPr>
                <w:sz w:val="18"/>
                <w:szCs w:val="17"/>
                <w:lang w:eastAsia="ru-RU"/>
              </w:rPr>
            </w:pPr>
            <w:r w:rsidRPr="00A3764C">
              <w:rPr>
                <w:sz w:val="18"/>
                <w:szCs w:val="17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0E0A39" w:rsidRPr="00A3764C" w:rsidRDefault="007A7421" w:rsidP="007350A8">
            <w:pPr>
              <w:autoSpaceDE w:val="0"/>
              <w:autoSpaceDN w:val="0"/>
              <w:rPr>
                <w:b/>
                <w:i/>
                <w:sz w:val="18"/>
                <w:szCs w:val="17"/>
                <w:lang w:eastAsia="ru-RU"/>
              </w:rPr>
            </w:pPr>
            <w:hyperlink r:id="rId5" w:history="1">
              <w:r w:rsidR="000E0A39" w:rsidRPr="00A3764C">
                <w:rPr>
                  <w:b/>
                  <w:i/>
                  <w:color w:val="0000FF"/>
                  <w:sz w:val="18"/>
                  <w:szCs w:val="17"/>
                  <w:u w:val="single"/>
                  <w:lang w:eastAsia="ru-RU"/>
                </w:rPr>
                <w:t>http://www.rus-olovo.ru</w:t>
              </w:r>
            </w:hyperlink>
          </w:p>
          <w:p w:rsidR="000E0A39" w:rsidRPr="00A3764C" w:rsidRDefault="007A7421" w:rsidP="007350A8">
            <w:pPr>
              <w:autoSpaceDE w:val="0"/>
              <w:autoSpaceDN w:val="0"/>
              <w:rPr>
                <w:b/>
                <w:i/>
                <w:sz w:val="18"/>
                <w:szCs w:val="17"/>
                <w:lang w:eastAsia="ru-RU"/>
              </w:rPr>
            </w:pPr>
            <w:hyperlink r:id="rId6" w:history="1">
              <w:r w:rsidR="000E0A39" w:rsidRPr="00A3764C">
                <w:rPr>
                  <w:b/>
                  <w:i/>
                  <w:color w:val="0000FF"/>
                  <w:sz w:val="18"/>
                  <w:szCs w:val="17"/>
                  <w:u w:val="single"/>
                  <w:lang w:eastAsia="ru-RU"/>
                </w:rPr>
                <w:t>http://www.e-disclosure.ru/portal/company.aspx?id=31422</w:t>
              </w:r>
            </w:hyperlink>
          </w:p>
        </w:tc>
      </w:tr>
      <w:tr w:rsidR="00A3764C" w:rsidRPr="00A3764C" w:rsidTr="00D647A5">
        <w:trPr>
          <w:gridAfter w:val="1"/>
          <w:wAfter w:w="81" w:type="dxa"/>
          <w:jc w:val="center"/>
        </w:trPr>
        <w:tc>
          <w:tcPr>
            <w:tcW w:w="4933" w:type="dxa"/>
          </w:tcPr>
          <w:p w:rsidR="00A3764C" w:rsidRPr="00A3764C" w:rsidRDefault="00A3764C" w:rsidP="00A3764C">
            <w:pPr>
              <w:autoSpaceDE w:val="0"/>
              <w:autoSpaceDN w:val="0"/>
              <w:ind w:left="57" w:right="57"/>
              <w:jc w:val="both"/>
              <w:rPr>
                <w:szCs w:val="18"/>
                <w:lang w:eastAsia="ru-RU"/>
              </w:rPr>
            </w:pPr>
            <w:r w:rsidRPr="00267EBB">
              <w:rPr>
                <w:sz w:val="18"/>
                <w:szCs w:val="17"/>
                <w:lang w:eastAsia="ru-RU"/>
              </w:rPr>
              <w:t>1.8. Дата наступления события (существенного факта), о котором составлено сообщение</w:t>
            </w:r>
          </w:p>
        </w:tc>
        <w:tc>
          <w:tcPr>
            <w:tcW w:w="5046" w:type="dxa"/>
          </w:tcPr>
          <w:p w:rsidR="00A3764C" w:rsidRPr="00A3764C" w:rsidRDefault="0002216D" w:rsidP="00A3764C">
            <w:pPr>
              <w:autoSpaceDE w:val="0"/>
              <w:autoSpaceDN w:val="0"/>
              <w:rPr>
                <w:b/>
                <w:i/>
                <w:color w:val="0000FF"/>
                <w:szCs w:val="18"/>
                <w:u w:val="single"/>
                <w:lang w:eastAsia="ru-RU"/>
              </w:rPr>
            </w:pPr>
            <w:r>
              <w:rPr>
                <w:b/>
                <w:i/>
                <w:szCs w:val="18"/>
                <w:lang w:eastAsia="ru-RU"/>
              </w:rPr>
              <w:t>18.04</w:t>
            </w:r>
            <w:r w:rsidR="00060B87">
              <w:rPr>
                <w:b/>
                <w:i/>
                <w:szCs w:val="18"/>
                <w:lang w:eastAsia="ru-RU"/>
              </w:rPr>
              <w:t>.2019</w:t>
            </w:r>
            <w:r w:rsidR="00A3764C" w:rsidRPr="00A3764C">
              <w:rPr>
                <w:b/>
                <w:i/>
                <w:szCs w:val="18"/>
                <w:lang w:eastAsia="ru-RU"/>
              </w:rPr>
              <w:t xml:space="preserve"> г.</w:t>
            </w:r>
          </w:p>
        </w:tc>
      </w:tr>
      <w:tr w:rsidR="000E0A39" w:rsidRPr="00A3764C" w:rsidTr="00D64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A3764C" w:rsidRDefault="000E0A39" w:rsidP="00072E79">
            <w:pPr>
              <w:pStyle w:val="prilozhenie"/>
              <w:ind w:firstLine="0"/>
              <w:jc w:val="center"/>
              <w:rPr>
                <w:sz w:val="18"/>
                <w:szCs w:val="17"/>
              </w:rPr>
            </w:pPr>
            <w:r w:rsidRPr="00A3764C">
              <w:rPr>
                <w:sz w:val="18"/>
                <w:szCs w:val="17"/>
              </w:rPr>
              <w:t>2. Содержание сообщения</w:t>
            </w:r>
          </w:p>
        </w:tc>
      </w:tr>
      <w:tr w:rsidR="000E0A39" w:rsidRPr="00A3764C" w:rsidTr="00D64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92" w:rsidRPr="00A3764C" w:rsidRDefault="00FE2857" w:rsidP="00451BC2">
            <w:pPr>
              <w:widowControl w:val="0"/>
              <w:tabs>
                <w:tab w:val="left" w:pos="360"/>
              </w:tabs>
              <w:rPr>
                <w:b/>
                <w:bCs/>
                <w:i/>
                <w:color w:val="000000"/>
                <w:sz w:val="18"/>
                <w:szCs w:val="17"/>
                <w:shd w:val="clear" w:color="auto" w:fill="FFFFFF"/>
              </w:rPr>
            </w:pPr>
            <w:r w:rsidRPr="00A3764C">
              <w:rPr>
                <w:color w:val="000000"/>
                <w:sz w:val="18"/>
                <w:szCs w:val="17"/>
                <w:shd w:val="clear" w:color="auto" w:fill="FFFFFF"/>
              </w:rPr>
              <w:t xml:space="preserve">2.1. </w:t>
            </w:r>
            <w:r w:rsidR="00A3764C" w:rsidRPr="00A3764C">
              <w:rPr>
                <w:bCs/>
                <w:color w:val="000000"/>
                <w:sz w:val="18"/>
                <w:szCs w:val="17"/>
                <w:shd w:val="clear" w:color="auto" w:fill="FFFFFF"/>
              </w:rPr>
              <w:t>Кворум заседания совета директоров (наблюдательного совета) эмитента и результаты голосования по вопросам о принятии решений</w:t>
            </w:r>
            <w:r w:rsidR="00A3764C">
              <w:rPr>
                <w:b/>
                <w:bCs/>
                <w:color w:val="000000"/>
                <w:sz w:val="18"/>
                <w:szCs w:val="17"/>
                <w:shd w:val="clear" w:color="auto" w:fill="FFFFFF"/>
              </w:rPr>
              <w:t>:</w:t>
            </w:r>
            <w:r w:rsidR="00A3764C" w:rsidRPr="00A3764C">
              <w:rPr>
                <w:b/>
                <w:bCs/>
                <w:i/>
                <w:color w:val="000000"/>
                <w:sz w:val="18"/>
                <w:szCs w:val="17"/>
                <w:shd w:val="clear" w:color="auto" w:fill="FFFFFF"/>
              </w:rPr>
              <w:t xml:space="preserve"> </w:t>
            </w:r>
            <w:r w:rsidR="005D45FD" w:rsidRPr="00A3764C">
              <w:rPr>
                <w:b/>
                <w:i/>
                <w:sz w:val="18"/>
                <w:szCs w:val="17"/>
              </w:rPr>
              <w:t>в</w:t>
            </w:r>
            <w:r w:rsidR="007A3557" w:rsidRPr="00A3764C">
              <w:rPr>
                <w:b/>
                <w:i/>
                <w:sz w:val="18"/>
                <w:szCs w:val="17"/>
              </w:rPr>
              <w:t xml:space="preserve"> </w:t>
            </w:r>
            <w:r w:rsidR="00AE6535" w:rsidRPr="00A3764C">
              <w:rPr>
                <w:b/>
                <w:i/>
                <w:sz w:val="18"/>
                <w:szCs w:val="17"/>
              </w:rPr>
              <w:t>заседании приняли</w:t>
            </w:r>
            <w:r w:rsidR="00A3764C" w:rsidRPr="00A3764C">
              <w:rPr>
                <w:b/>
                <w:i/>
                <w:sz w:val="18"/>
                <w:szCs w:val="17"/>
              </w:rPr>
              <w:t xml:space="preserve"> участие </w:t>
            </w:r>
            <w:r w:rsidR="0002216D">
              <w:rPr>
                <w:b/>
                <w:bCs/>
                <w:i/>
                <w:sz w:val="18"/>
                <w:szCs w:val="17"/>
              </w:rPr>
              <w:t>7</w:t>
            </w:r>
            <w:r w:rsidR="00536404" w:rsidRPr="00A3764C">
              <w:rPr>
                <w:b/>
                <w:bCs/>
                <w:i/>
                <w:sz w:val="18"/>
                <w:szCs w:val="17"/>
              </w:rPr>
              <w:t xml:space="preserve"> чле</w:t>
            </w:r>
            <w:r w:rsidR="009E6F3C" w:rsidRPr="00A3764C">
              <w:rPr>
                <w:b/>
                <w:bCs/>
                <w:i/>
                <w:sz w:val="18"/>
                <w:szCs w:val="17"/>
              </w:rPr>
              <w:t>нов Совета директоров из 7</w:t>
            </w:r>
            <w:r w:rsidR="00536404" w:rsidRPr="00A3764C">
              <w:rPr>
                <w:b/>
                <w:bCs/>
                <w:i/>
                <w:sz w:val="18"/>
                <w:szCs w:val="17"/>
              </w:rPr>
              <w:t>. Кворум для принятия решений по всем вопросам повестки дня заседания имеется.</w:t>
            </w:r>
            <w:r w:rsidRPr="00A3764C">
              <w:rPr>
                <w:b/>
                <w:i/>
                <w:color w:val="000000"/>
                <w:sz w:val="18"/>
                <w:szCs w:val="17"/>
              </w:rPr>
              <w:br/>
            </w:r>
            <w:r w:rsidR="009F7FB7" w:rsidRPr="00A3764C">
              <w:rPr>
                <w:b/>
                <w:i/>
                <w:color w:val="000000"/>
                <w:sz w:val="18"/>
                <w:szCs w:val="17"/>
                <w:shd w:val="clear" w:color="auto" w:fill="FFFFFF"/>
              </w:rPr>
              <w:t>Голосовали по вопросу № 1</w:t>
            </w:r>
            <w:r w:rsidRPr="00A3764C">
              <w:rPr>
                <w:b/>
                <w:i/>
                <w:color w:val="000000"/>
                <w:sz w:val="18"/>
                <w:szCs w:val="17"/>
                <w:shd w:val="clear" w:color="auto" w:fill="FFFFFF"/>
              </w:rPr>
              <w:t>:</w:t>
            </w:r>
            <w:r w:rsidRPr="00A3764C">
              <w:rPr>
                <w:rStyle w:val="apple-converted-space"/>
                <w:b/>
                <w:i/>
                <w:color w:val="000000"/>
                <w:sz w:val="18"/>
                <w:szCs w:val="17"/>
                <w:shd w:val="clear" w:color="auto" w:fill="FFFFFF"/>
              </w:rPr>
              <w:t> </w:t>
            </w:r>
            <w:r w:rsidRPr="00A3764C">
              <w:rPr>
                <w:b/>
                <w:i/>
                <w:color w:val="000000"/>
                <w:sz w:val="18"/>
                <w:szCs w:val="17"/>
              </w:rPr>
              <w:br/>
            </w:r>
            <w:r w:rsidR="00D03E04" w:rsidRPr="00A3764C">
              <w:rPr>
                <w:b/>
                <w:i/>
                <w:sz w:val="18"/>
                <w:szCs w:val="17"/>
              </w:rPr>
              <w:t>«</w:t>
            </w:r>
            <w:r w:rsidR="00BD4992" w:rsidRPr="00A3764C">
              <w:rPr>
                <w:b/>
                <w:i/>
                <w:sz w:val="18"/>
                <w:szCs w:val="17"/>
              </w:rPr>
              <w:t xml:space="preserve">ЗА» – </w:t>
            </w:r>
            <w:r w:rsidR="0002216D">
              <w:rPr>
                <w:b/>
                <w:i/>
                <w:sz w:val="18"/>
                <w:szCs w:val="17"/>
              </w:rPr>
              <w:t>7</w:t>
            </w:r>
            <w:r w:rsidR="00A3764C" w:rsidRPr="00A3764C">
              <w:rPr>
                <w:b/>
                <w:i/>
                <w:sz w:val="18"/>
                <w:szCs w:val="17"/>
              </w:rPr>
              <w:t xml:space="preserve"> </w:t>
            </w:r>
            <w:r w:rsidR="00BD4992" w:rsidRPr="00A3764C">
              <w:rPr>
                <w:b/>
                <w:i/>
                <w:sz w:val="18"/>
                <w:szCs w:val="17"/>
              </w:rPr>
              <w:t>голос</w:t>
            </w:r>
            <w:r w:rsidR="00A3764C" w:rsidRPr="00A3764C">
              <w:rPr>
                <w:b/>
                <w:i/>
                <w:sz w:val="18"/>
                <w:szCs w:val="17"/>
              </w:rPr>
              <w:t>ов</w:t>
            </w:r>
            <w:r w:rsidR="00BD4992" w:rsidRPr="00A3764C">
              <w:rPr>
                <w:b/>
                <w:i/>
                <w:sz w:val="18"/>
                <w:szCs w:val="17"/>
              </w:rPr>
              <w:t>.</w:t>
            </w:r>
          </w:p>
          <w:p w:rsidR="00BD4992" w:rsidRPr="00A3764C" w:rsidRDefault="00BD4992" w:rsidP="00451BC2">
            <w:pPr>
              <w:widowControl w:val="0"/>
              <w:tabs>
                <w:tab w:val="left" w:pos="540"/>
                <w:tab w:val="left" w:pos="1080"/>
              </w:tabs>
              <w:suppressAutoHyphens/>
              <w:rPr>
                <w:b/>
                <w:i/>
                <w:sz w:val="18"/>
                <w:szCs w:val="17"/>
              </w:rPr>
            </w:pPr>
            <w:r w:rsidRPr="00A3764C">
              <w:rPr>
                <w:b/>
                <w:i/>
                <w:sz w:val="18"/>
                <w:szCs w:val="17"/>
              </w:rPr>
              <w:t>«</w:t>
            </w:r>
            <w:proofErr w:type="gramStart"/>
            <w:r w:rsidRPr="00A3764C">
              <w:rPr>
                <w:b/>
                <w:i/>
                <w:sz w:val="18"/>
                <w:szCs w:val="17"/>
              </w:rPr>
              <w:t>ПРОТИВ»</w:t>
            </w:r>
            <w:r w:rsidR="00D03E04" w:rsidRPr="00A3764C">
              <w:rPr>
                <w:b/>
                <w:i/>
                <w:sz w:val="18"/>
                <w:szCs w:val="17"/>
              </w:rPr>
              <w:t xml:space="preserve">  -</w:t>
            </w:r>
            <w:proofErr w:type="gramEnd"/>
            <w:r w:rsidR="00D03E04" w:rsidRPr="00A3764C">
              <w:rPr>
                <w:b/>
                <w:i/>
                <w:sz w:val="18"/>
                <w:szCs w:val="17"/>
              </w:rPr>
              <w:t xml:space="preserve">  нет  голосов.</w:t>
            </w:r>
          </w:p>
          <w:p w:rsidR="00BD4992" w:rsidRPr="00A3764C" w:rsidRDefault="00BD4992" w:rsidP="00451BC2">
            <w:pPr>
              <w:widowControl w:val="0"/>
              <w:tabs>
                <w:tab w:val="left" w:pos="540"/>
                <w:tab w:val="left" w:pos="1080"/>
              </w:tabs>
              <w:suppressAutoHyphens/>
              <w:rPr>
                <w:b/>
                <w:i/>
                <w:sz w:val="18"/>
                <w:szCs w:val="17"/>
              </w:rPr>
            </w:pPr>
            <w:r w:rsidRPr="00A3764C">
              <w:rPr>
                <w:b/>
                <w:i/>
                <w:sz w:val="18"/>
                <w:szCs w:val="17"/>
              </w:rPr>
              <w:t xml:space="preserve">«ВОЗДЕРЖАЛСЯ» -  </w:t>
            </w:r>
            <w:proofErr w:type="gramStart"/>
            <w:r w:rsidRPr="00A3764C">
              <w:rPr>
                <w:b/>
                <w:i/>
                <w:sz w:val="18"/>
                <w:szCs w:val="17"/>
              </w:rPr>
              <w:t>нет  голосов</w:t>
            </w:r>
            <w:proofErr w:type="gramEnd"/>
            <w:r w:rsidRPr="00A3764C">
              <w:rPr>
                <w:b/>
                <w:i/>
                <w:sz w:val="18"/>
                <w:szCs w:val="17"/>
              </w:rPr>
              <w:t>.</w:t>
            </w:r>
          </w:p>
          <w:p w:rsidR="00A60EB5" w:rsidRDefault="00A60EB5" w:rsidP="00451BC2">
            <w:pPr>
              <w:widowControl w:val="0"/>
              <w:tabs>
                <w:tab w:val="left" w:pos="540"/>
                <w:tab w:val="left" w:pos="1080"/>
              </w:tabs>
              <w:suppressAutoHyphens/>
              <w:rPr>
                <w:b/>
                <w:i/>
                <w:sz w:val="18"/>
                <w:szCs w:val="17"/>
              </w:rPr>
            </w:pPr>
            <w:r w:rsidRPr="00A3764C">
              <w:rPr>
                <w:b/>
                <w:i/>
                <w:sz w:val="18"/>
                <w:szCs w:val="17"/>
              </w:rPr>
              <w:t>РЕШЕНИЕ ПРИНЯТО</w:t>
            </w:r>
          </w:p>
          <w:p w:rsidR="00072E79" w:rsidRPr="00A3764C" w:rsidRDefault="00FE2857" w:rsidP="00072E79">
            <w:pPr>
              <w:keepNext/>
              <w:keepLines/>
              <w:tabs>
                <w:tab w:val="left" w:pos="0"/>
              </w:tabs>
              <w:ind w:left="45"/>
              <w:jc w:val="both"/>
              <w:rPr>
                <w:color w:val="000000"/>
                <w:sz w:val="18"/>
                <w:szCs w:val="17"/>
                <w:shd w:val="clear" w:color="auto" w:fill="FFFFFF"/>
              </w:rPr>
            </w:pPr>
            <w:r w:rsidRPr="00A3764C">
              <w:rPr>
                <w:color w:val="000000"/>
                <w:sz w:val="18"/>
                <w:szCs w:val="17"/>
                <w:shd w:val="clear" w:color="auto" w:fill="FFFFFF"/>
              </w:rPr>
              <w:t xml:space="preserve">2.2. Содержание решений, принятых советом директоров </w:t>
            </w:r>
            <w:r w:rsidR="00A3764C">
              <w:rPr>
                <w:bCs/>
                <w:color w:val="000000"/>
                <w:sz w:val="18"/>
                <w:szCs w:val="17"/>
                <w:shd w:val="clear" w:color="auto" w:fill="FFFFFF"/>
              </w:rPr>
              <w:t>(наблюдательным советом</w:t>
            </w:r>
            <w:r w:rsidR="00A3764C" w:rsidRPr="00A3764C">
              <w:rPr>
                <w:bCs/>
                <w:color w:val="000000"/>
                <w:sz w:val="18"/>
                <w:szCs w:val="17"/>
                <w:shd w:val="clear" w:color="auto" w:fill="FFFFFF"/>
              </w:rPr>
              <w:t xml:space="preserve">) </w:t>
            </w:r>
            <w:r w:rsidRPr="00A3764C">
              <w:rPr>
                <w:color w:val="000000"/>
                <w:sz w:val="18"/>
                <w:szCs w:val="17"/>
                <w:shd w:val="clear" w:color="auto" w:fill="FFFFFF"/>
              </w:rPr>
              <w:t>эмитента:</w:t>
            </w:r>
          </w:p>
          <w:p w:rsidR="0002216D" w:rsidRDefault="00B80C67" w:rsidP="00E07112">
            <w:pPr>
              <w:keepNext/>
              <w:keepLines/>
              <w:tabs>
                <w:tab w:val="left" w:pos="0"/>
              </w:tabs>
              <w:jc w:val="both"/>
              <w:rPr>
                <w:b/>
                <w:i/>
                <w:sz w:val="18"/>
                <w:szCs w:val="17"/>
              </w:rPr>
            </w:pPr>
            <w:r w:rsidRPr="0060145E">
              <w:rPr>
                <w:b/>
                <w:i/>
                <w:sz w:val="18"/>
                <w:szCs w:val="17"/>
              </w:rPr>
              <w:t>Принятое р</w:t>
            </w:r>
            <w:r w:rsidR="00FE2857" w:rsidRPr="0060145E">
              <w:rPr>
                <w:b/>
                <w:i/>
                <w:sz w:val="18"/>
                <w:szCs w:val="17"/>
              </w:rPr>
              <w:t>ешение</w:t>
            </w:r>
            <w:r w:rsidR="00D03E04" w:rsidRPr="0060145E">
              <w:rPr>
                <w:b/>
                <w:i/>
                <w:sz w:val="18"/>
                <w:szCs w:val="17"/>
              </w:rPr>
              <w:t>, вынесенное на голосование по в</w:t>
            </w:r>
            <w:r w:rsidR="0060317C" w:rsidRPr="0060145E">
              <w:rPr>
                <w:b/>
                <w:i/>
                <w:sz w:val="18"/>
                <w:szCs w:val="17"/>
              </w:rPr>
              <w:t>опросу № 1</w:t>
            </w:r>
            <w:bookmarkStart w:id="0" w:name="_GoBack"/>
            <w:bookmarkEnd w:id="0"/>
            <w:r w:rsidR="00FE2857" w:rsidRPr="00D647A5">
              <w:rPr>
                <w:b/>
                <w:i/>
                <w:sz w:val="18"/>
                <w:szCs w:val="17"/>
              </w:rPr>
              <w:t> </w:t>
            </w:r>
            <w:r w:rsidR="0002216D">
              <w:rPr>
                <w:b/>
                <w:i/>
                <w:sz w:val="18"/>
                <w:szCs w:val="17"/>
              </w:rPr>
              <w:t>«</w:t>
            </w:r>
            <w:r w:rsidR="0002216D" w:rsidRPr="0002216D">
              <w:rPr>
                <w:b/>
                <w:i/>
                <w:sz w:val="18"/>
                <w:szCs w:val="17"/>
              </w:rPr>
              <w:t>О согласии на совершение Обществом крупной сделки</w:t>
            </w:r>
            <w:proofErr w:type="gramStart"/>
            <w:r w:rsidR="007A7421">
              <w:rPr>
                <w:b/>
                <w:i/>
                <w:sz w:val="18"/>
                <w:szCs w:val="17"/>
              </w:rPr>
              <w:t>»:</w:t>
            </w:r>
            <w:r w:rsidR="0002216D" w:rsidRPr="0002216D">
              <w:rPr>
                <w:b/>
                <w:i/>
                <w:sz w:val="18"/>
                <w:szCs w:val="17"/>
              </w:rPr>
              <w:t>.</w:t>
            </w:r>
            <w:proofErr w:type="gramEnd"/>
          </w:p>
          <w:p w:rsidR="0002216D" w:rsidRPr="0002216D" w:rsidRDefault="0002216D" w:rsidP="0002216D">
            <w:pPr>
              <w:keepNext/>
              <w:keepLines/>
              <w:tabs>
                <w:tab w:val="left" w:pos="0"/>
              </w:tabs>
              <w:jc w:val="both"/>
              <w:rPr>
                <w:b/>
                <w:i/>
                <w:sz w:val="18"/>
                <w:szCs w:val="17"/>
              </w:rPr>
            </w:pPr>
            <w:r w:rsidRPr="0002216D">
              <w:rPr>
                <w:b/>
                <w:i/>
                <w:sz w:val="18"/>
                <w:szCs w:val="17"/>
              </w:rPr>
              <w:t>Дать согласие на совершение крупной сделки, связанной с  отчуждением или возможностью отчуждения ПАО «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Русолово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>» имущества, стоимость которого составляет от 25 до 50 процентов балансовой стоимости активов Общества, определенной по данным его бухгалтерской отчетности на последнюю отчетную дату – заключение Дополнительного соглашения к соглашению о предоплате и договору купли-продажи (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Amendment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and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Restatement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Deed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to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the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Prepayment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Facility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Agreement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and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the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 SPA) от 16.02.2018 г., заключаемое между ПАО «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Русолово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 xml:space="preserve">» (продавец), VTB COMMODITIES TRADING DAC, DUBLIN, ZUG BRANCH (Покупатель), ООО «Рябиновое» (поручитель 1), АО «Золото 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Селигдара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>» (Поручитель 2) и ПАО «Селигдар» (Поручитель 3) (далее – «Дополнительное Соглашение») на существенных условиях, изложенных в проекте Дополнительного Соглашения на английском языке, представленном в приложении № 1 к настоящему протоколу.</w:t>
            </w:r>
          </w:p>
          <w:p w:rsidR="0002216D" w:rsidRDefault="0002216D" w:rsidP="00E07112">
            <w:pPr>
              <w:keepNext/>
              <w:keepLines/>
              <w:tabs>
                <w:tab w:val="left" w:pos="0"/>
              </w:tabs>
              <w:jc w:val="both"/>
              <w:rPr>
                <w:b/>
                <w:i/>
                <w:sz w:val="18"/>
                <w:szCs w:val="17"/>
              </w:rPr>
            </w:pPr>
            <w:r w:rsidRPr="0002216D">
              <w:rPr>
                <w:b/>
                <w:i/>
                <w:sz w:val="18"/>
                <w:szCs w:val="17"/>
              </w:rPr>
              <w:t>Члены Совета директоров ознакомлены с условиями проекта, подчиненного английскому праву Дополнительного Соглашения, представленного на английском языке в приложении № 1 к настоящему протоколу. Им понятны содержание и смысл обязательств, принимаемых на себя ПАО «</w:t>
            </w:r>
            <w:proofErr w:type="spellStart"/>
            <w:r w:rsidRPr="0002216D">
              <w:rPr>
                <w:b/>
                <w:i/>
                <w:sz w:val="18"/>
                <w:szCs w:val="17"/>
              </w:rPr>
              <w:t>Русолово</w:t>
            </w:r>
            <w:proofErr w:type="spellEnd"/>
            <w:r w:rsidRPr="0002216D">
              <w:rPr>
                <w:b/>
                <w:i/>
                <w:sz w:val="18"/>
                <w:szCs w:val="17"/>
              </w:rPr>
              <w:t>» по Дополнительному Соглашению.</w:t>
            </w:r>
          </w:p>
          <w:p w:rsidR="00CD7102" w:rsidRPr="00A3764C" w:rsidRDefault="00CD7102" w:rsidP="00CD7102">
            <w:pPr>
              <w:pStyle w:val="31"/>
              <w:shd w:val="clear" w:color="auto" w:fill="auto"/>
              <w:spacing w:before="0" w:line="240" w:lineRule="auto"/>
              <w:jc w:val="left"/>
              <w:rPr>
                <w:noProof/>
                <w:sz w:val="18"/>
                <w:szCs w:val="17"/>
                <w:lang w:eastAsia="ru-RU"/>
              </w:rPr>
            </w:pPr>
            <w:r w:rsidRPr="00A3764C">
              <w:rPr>
                <w:noProof/>
                <w:sz w:val="18"/>
                <w:szCs w:val="17"/>
                <w:lang w:eastAsia="ru-RU"/>
              </w:rPr>
              <w:t>2.3</w:t>
            </w:r>
            <w:r w:rsidR="00A3764C">
              <w:t xml:space="preserve"> </w:t>
            </w:r>
            <w:r w:rsidR="00A3764C">
              <w:rPr>
                <w:noProof/>
                <w:sz w:val="18"/>
                <w:szCs w:val="17"/>
                <w:lang w:eastAsia="ru-RU"/>
              </w:rPr>
              <w:t>Д</w:t>
            </w:r>
            <w:r w:rsidR="00A3764C" w:rsidRPr="00A3764C">
              <w:rPr>
                <w:noProof/>
                <w:sz w:val="18"/>
                <w:szCs w:val="17"/>
                <w:lang w:eastAsia="ru-RU"/>
              </w:rPr>
              <w:t>ата проведения заседания совета директоров (наблюдательного совета) эмитента, на котором приняты соответствующие решения</w:t>
            </w:r>
            <w:r w:rsidRPr="00A3764C">
              <w:rPr>
                <w:noProof/>
                <w:sz w:val="18"/>
                <w:szCs w:val="17"/>
                <w:lang w:eastAsia="ru-RU"/>
              </w:rPr>
              <w:t xml:space="preserve">: </w:t>
            </w:r>
            <w:r w:rsidR="0002216D">
              <w:rPr>
                <w:b/>
                <w:i/>
                <w:noProof/>
                <w:sz w:val="18"/>
                <w:szCs w:val="17"/>
                <w:lang w:eastAsia="ru-RU"/>
              </w:rPr>
              <w:t>17 апреля</w:t>
            </w:r>
            <w:r w:rsidR="00E07112">
              <w:rPr>
                <w:b/>
                <w:i/>
                <w:noProof/>
                <w:sz w:val="18"/>
                <w:szCs w:val="17"/>
                <w:lang w:eastAsia="ru-RU"/>
              </w:rPr>
              <w:t xml:space="preserve"> </w:t>
            </w:r>
            <w:r w:rsidR="00E75745">
              <w:rPr>
                <w:b/>
                <w:i/>
                <w:noProof/>
                <w:sz w:val="18"/>
                <w:szCs w:val="17"/>
                <w:lang w:eastAsia="ru-RU"/>
              </w:rPr>
              <w:t>2019</w:t>
            </w:r>
            <w:r w:rsidRPr="00A3764C">
              <w:rPr>
                <w:b/>
                <w:i/>
                <w:noProof/>
                <w:sz w:val="18"/>
                <w:szCs w:val="17"/>
                <w:lang w:eastAsia="ru-RU"/>
              </w:rPr>
              <w:t xml:space="preserve"> года.</w:t>
            </w:r>
          </w:p>
          <w:p w:rsidR="008468C7" w:rsidRPr="00A3764C" w:rsidRDefault="00CD7102" w:rsidP="0002216D">
            <w:pPr>
              <w:pStyle w:val="31"/>
              <w:shd w:val="clear" w:color="auto" w:fill="auto"/>
              <w:spacing w:before="0" w:line="240" w:lineRule="auto"/>
              <w:jc w:val="left"/>
              <w:rPr>
                <w:noProof/>
                <w:sz w:val="18"/>
                <w:szCs w:val="17"/>
                <w:lang w:eastAsia="ru-RU"/>
              </w:rPr>
            </w:pPr>
            <w:r w:rsidRPr="00A3764C">
              <w:rPr>
                <w:noProof/>
                <w:sz w:val="18"/>
                <w:szCs w:val="17"/>
                <w:lang w:eastAsia="ru-RU"/>
              </w:rPr>
              <w:t xml:space="preserve">2.4. </w:t>
            </w:r>
            <w:r w:rsidR="00A3764C">
              <w:rPr>
                <w:noProof/>
                <w:sz w:val="18"/>
                <w:szCs w:val="17"/>
                <w:lang w:eastAsia="ru-RU"/>
              </w:rPr>
              <w:t>Д</w:t>
            </w:r>
            <w:r w:rsidR="00A3764C" w:rsidRPr="00A3764C">
              <w:rPr>
                <w:noProof/>
                <w:sz w:val="18"/>
                <w:szCs w:val="17"/>
                <w:lang w:eastAsia="ru-RU"/>
              </w:rPr>
              <w:t>ата составления и номер протокола заседания совета директоров (наблюдательного совета) эмитента, на котором приняты соответствующие решения</w:t>
            </w:r>
            <w:r w:rsidR="00A3764C">
              <w:rPr>
                <w:noProof/>
                <w:sz w:val="18"/>
                <w:szCs w:val="17"/>
                <w:lang w:eastAsia="ru-RU"/>
              </w:rPr>
              <w:t xml:space="preserve">: </w:t>
            </w:r>
            <w:r w:rsidRPr="00A3764C">
              <w:rPr>
                <w:b/>
                <w:i/>
                <w:noProof/>
                <w:sz w:val="18"/>
                <w:szCs w:val="17"/>
                <w:lang w:eastAsia="ru-RU"/>
              </w:rPr>
              <w:t>Протокол № 0</w:t>
            </w:r>
            <w:r w:rsidR="0002216D">
              <w:rPr>
                <w:b/>
                <w:i/>
                <w:noProof/>
                <w:sz w:val="18"/>
                <w:szCs w:val="17"/>
                <w:lang w:eastAsia="ru-RU"/>
              </w:rPr>
              <w:t>3</w:t>
            </w:r>
            <w:r w:rsidR="00E75745">
              <w:rPr>
                <w:b/>
                <w:i/>
                <w:noProof/>
                <w:sz w:val="18"/>
                <w:szCs w:val="17"/>
                <w:lang w:eastAsia="ru-RU"/>
              </w:rPr>
              <w:t>/2019</w:t>
            </w:r>
            <w:r w:rsidRPr="00A3764C">
              <w:rPr>
                <w:b/>
                <w:i/>
                <w:noProof/>
                <w:sz w:val="18"/>
                <w:szCs w:val="17"/>
                <w:lang w:eastAsia="ru-RU"/>
              </w:rPr>
              <w:t xml:space="preserve">-СД, дата составления протокола </w:t>
            </w:r>
            <w:r w:rsidR="0002216D">
              <w:rPr>
                <w:b/>
                <w:i/>
                <w:noProof/>
                <w:sz w:val="18"/>
                <w:szCs w:val="17"/>
                <w:lang w:eastAsia="ru-RU"/>
              </w:rPr>
              <w:t>18.04</w:t>
            </w:r>
            <w:r w:rsidR="00E75745">
              <w:rPr>
                <w:b/>
                <w:i/>
                <w:noProof/>
                <w:sz w:val="18"/>
                <w:szCs w:val="17"/>
                <w:lang w:eastAsia="ru-RU"/>
              </w:rPr>
              <w:t>.2019</w:t>
            </w:r>
            <w:r w:rsidRPr="00A3764C">
              <w:rPr>
                <w:b/>
                <w:i/>
                <w:noProof/>
                <w:sz w:val="18"/>
                <w:szCs w:val="17"/>
                <w:lang w:eastAsia="ru-RU"/>
              </w:rPr>
              <w:t xml:space="preserve"> г.</w:t>
            </w:r>
          </w:p>
        </w:tc>
      </w:tr>
      <w:tr w:rsidR="000E0A39" w:rsidRPr="00A3764C" w:rsidTr="00D64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A3764C" w:rsidRDefault="000E0A39" w:rsidP="007350A8">
            <w:pPr>
              <w:pStyle w:val="prilozhenie"/>
              <w:ind w:firstLine="0"/>
              <w:jc w:val="left"/>
              <w:rPr>
                <w:sz w:val="18"/>
                <w:szCs w:val="17"/>
              </w:rPr>
            </w:pPr>
            <w:r w:rsidRPr="00A3764C">
              <w:rPr>
                <w:sz w:val="18"/>
                <w:szCs w:val="17"/>
              </w:rPr>
              <w:t>3. Подпись</w:t>
            </w:r>
          </w:p>
        </w:tc>
      </w:tr>
      <w:tr w:rsidR="000E0A39" w:rsidRPr="00A3764C" w:rsidTr="00D647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39" w:rsidRPr="00A3764C" w:rsidRDefault="000E0A39" w:rsidP="007350A8">
            <w:pPr>
              <w:pStyle w:val="prilozhenie"/>
              <w:ind w:firstLine="0"/>
              <w:jc w:val="left"/>
              <w:rPr>
                <w:sz w:val="18"/>
                <w:szCs w:val="17"/>
              </w:rPr>
            </w:pPr>
            <w:r w:rsidRPr="00A3764C">
              <w:rPr>
                <w:sz w:val="18"/>
                <w:szCs w:val="17"/>
              </w:rPr>
              <w:t>3.1. Генеральный директор</w:t>
            </w:r>
          </w:p>
          <w:p w:rsidR="000E0A39" w:rsidRPr="00A3764C" w:rsidRDefault="00B82780" w:rsidP="007350A8">
            <w:pPr>
              <w:pStyle w:val="prilozhenie"/>
              <w:ind w:firstLine="0"/>
              <w:jc w:val="left"/>
              <w:rPr>
                <w:sz w:val="18"/>
                <w:szCs w:val="17"/>
              </w:rPr>
            </w:pPr>
            <w:r w:rsidRPr="00A3764C">
              <w:rPr>
                <w:sz w:val="18"/>
                <w:szCs w:val="17"/>
              </w:rPr>
              <w:t>П</w:t>
            </w:r>
            <w:r w:rsidR="000E0A39" w:rsidRPr="00A3764C">
              <w:rPr>
                <w:sz w:val="18"/>
                <w:szCs w:val="17"/>
              </w:rPr>
              <w:t>АО «</w:t>
            </w:r>
            <w:proofErr w:type="spellStart"/>
            <w:proofErr w:type="gramStart"/>
            <w:r w:rsidR="000E0A39" w:rsidRPr="00A3764C">
              <w:rPr>
                <w:sz w:val="18"/>
                <w:szCs w:val="17"/>
              </w:rPr>
              <w:t>Русолово</w:t>
            </w:r>
            <w:proofErr w:type="spellEnd"/>
            <w:r w:rsidR="000E0A39" w:rsidRPr="00A3764C">
              <w:rPr>
                <w:sz w:val="18"/>
                <w:szCs w:val="17"/>
              </w:rPr>
              <w:t xml:space="preserve">»   </w:t>
            </w:r>
            <w:proofErr w:type="gramEnd"/>
            <w:r w:rsidR="000E0A39" w:rsidRPr="00A3764C">
              <w:rPr>
                <w:sz w:val="18"/>
                <w:szCs w:val="17"/>
              </w:rPr>
              <w:t xml:space="preserve">                                        </w:t>
            </w:r>
            <w:r w:rsidR="004815FD" w:rsidRPr="00A3764C">
              <w:rPr>
                <w:sz w:val="18"/>
                <w:szCs w:val="17"/>
              </w:rPr>
              <w:t>________________</w:t>
            </w:r>
            <w:r w:rsidR="000E0A39" w:rsidRPr="00A3764C">
              <w:rPr>
                <w:sz w:val="18"/>
                <w:szCs w:val="17"/>
              </w:rPr>
              <w:t xml:space="preserve">                                           </w:t>
            </w:r>
            <w:r w:rsidR="00D23E9C" w:rsidRPr="00A3764C">
              <w:rPr>
                <w:sz w:val="18"/>
                <w:szCs w:val="17"/>
              </w:rPr>
              <w:t>Колесов Е.А.</w:t>
            </w:r>
          </w:p>
          <w:p w:rsidR="000E0A39" w:rsidRPr="00A3764C" w:rsidRDefault="000E0A39" w:rsidP="007350A8">
            <w:pPr>
              <w:pStyle w:val="prilozhenie"/>
              <w:ind w:firstLine="0"/>
              <w:jc w:val="left"/>
              <w:rPr>
                <w:sz w:val="18"/>
                <w:szCs w:val="17"/>
              </w:rPr>
            </w:pPr>
            <w:r w:rsidRPr="00A3764C">
              <w:rPr>
                <w:sz w:val="18"/>
                <w:szCs w:val="17"/>
              </w:rPr>
              <w:t xml:space="preserve">         </w:t>
            </w:r>
          </w:p>
          <w:p w:rsidR="000E0A39" w:rsidRPr="00A3764C" w:rsidRDefault="000E0A39" w:rsidP="0002216D">
            <w:pPr>
              <w:pStyle w:val="prilozhenie"/>
              <w:ind w:firstLine="0"/>
              <w:jc w:val="left"/>
              <w:rPr>
                <w:sz w:val="18"/>
                <w:szCs w:val="17"/>
              </w:rPr>
            </w:pPr>
            <w:r w:rsidRPr="00A3764C">
              <w:rPr>
                <w:sz w:val="18"/>
                <w:szCs w:val="17"/>
              </w:rPr>
              <w:t>3.2. «</w:t>
            </w:r>
            <w:r w:rsidR="0002216D">
              <w:rPr>
                <w:sz w:val="18"/>
                <w:szCs w:val="17"/>
              </w:rPr>
              <w:t>18</w:t>
            </w:r>
            <w:r w:rsidR="00D15436" w:rsidRPr="00A3764C">
              <w:rPr>
                <w:sz w:val="18"/>
                <w:szCs w:val="17"/>
              </w:rPr>
              <w:t xml:space="preserve">» </w:t>
            </w:r>
            <w:r w:rsidR="0002216D">
              <w:rPr>
                <w:sz w:val="18"/>
                <w:szCs w:val="17"/>
              </w:rPr>
              <w:t>апреля</w:t>
            </w:r>
            <w:r w:rsidR="00E75745">
              <w:rPr>
                <w:sz w:val="18"/>
                <w:szCs w:val="17"/>
              </w:rPr>
              <w:t xml:space="preserve"> 2019</w:t>
            </w:r>
            <w:r w:rsidR="00912E53" w:rsidRPr="00A3764C">
              <w:rPr>
                <w:sz w:val="18"/>
                <w:szCs w:val="17"/>
              </w:rPr>
              <w:t xml:space="preserve"> года</w:t>
            </w:r>
            <w:r w:rsidRPr="00A3764C">
              <w:rPr>
                <w:sz w:val="18"/>
                <w:szCs w:val="17"/>
              </w:rPr>
              <w:t xml:space="preserve">                              </w:t>
            </w:r>
            <w:r w:rsidR="004815FD" w:rsidRPr="00A3764C">
              <w:rPr>
                <w:sz w:val="18"/>
                <w:szCs w:val="17"/>
              </w:rPr>
              <w:t xml:space="preserve">      </w:t>
            </w:r>
            <w:r w:rsidRPr="00A3764C">
              <w:rPr>
                <w:sz w:val="18"/>
                <w:szCs w:val="17"/>
              </w:rPr>
              <w:t xml:space="preserve">  М.П.</w:t>
            </w:r>
          </w:p>
        </w:tc>
      </w:tr>
    </w:tbl>
    <w:p w:rsidR="00375216" w:rsidRPr="00A3764C" w:rsidRDefault="00375216" w:rsidP="00072E79">
      <w:pPr>
        <w:rPr>
          <w:sz w:val="18"/>
          <w:szCs w:val="17"/>
        </w:rPr>
      </w:pPr>
    </w:p>
    <w:sectPr w:rsidR="00375216" w:rsidRPr="00A3764C" w:rsidSect="00CF46D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BDF70A87" w:usb1="0640BDF7" w:usb2="00000000" w:usb3="209F0000" w:csb0="C08805AF" w:csb1="044F32D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6EE"/>
    <w:multiLevelType w:val="hybridMultilevel"/>
    <w:tmpl w:val="32343E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AA694E"/>
    <w:multiLevelType w:val="multilevel"/>
    <w:tmpl w:val="36108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C5567A"/>
    <w:multiLevelType w:val="multilevel"/>
    <w:tmpl w:val="9CB43B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7164" w:hanging="1800"/>
      </w:pPr>
      <w:rPr>
        <w:rFonts w:hint="default"/>
      </w:rPr>
    </w:lvl>
  </w:abstractNum>
  <w:abstractNum w:abstractNumId="3" w15:restartNumberingAfterBreak="0">
    <w:nsid w:val="0EE10F55"/>
    <w:multiLevelType w:val="multilevel"/>
    <w:tmpl w:val="72C437A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 w:val="0"/>
        <w:i w:val="0"/>
        <w:caps/>
        <w:sz w:val="22"/>
        <w:effect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trike w:val="0"/>
        <w:sz w:val="22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734"/>
        </w:tabs>
        <w:ind w:left="2734" w:hanging="86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  <w:i w:val="0"/>
        <w:caps w:val="0"/>
        <w:vanish w:val="0"/>
        <w:sz w:val="22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4644AA"/>
    <w:multiLevelType w:val="multilevel"/>
    <w:tmpl w:val="4824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FD7CF1"/>
    <w:multiLevelType w:val="hybridMultilevel"/>
    <w:tmpl w:val="C0E6DE38"/>
    <w:lvl w:ilvl="0" w:tplc="BDCCC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684726"/>
    <w:multiLevelType w:val="multilevel"/>
    <w:tmpl w:val="7B340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ind w:left="531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04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277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808" w:hanging="1440"/>
      </w:pPr>
      <w:rPr>
        <w:rFonts w:ascii="Arial" w:hAnsi="Arial" w:cs="Arial" w:hint="default"/>
      </w:rPr>
    </w:lvl>
  </w:abstractNum>
  <w:abstractNum w:abstractNumId="7" w15:restartNumberingAfterBreak="0">
    <w:nsid w:val="2EC61A20"/>
    <w:multiLevelType w:val="multilevel"/>
    <w:tmpl w:val="C5FAB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00D1471"/>
    <w:multiLevelType w:val="hybridMultilevel"/>
    <w:tmpl w:val="CA7EF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5445B8"/>
    <w:multiLevelType w:val="multilevel"/>
    <w:tmpl w:val="808CD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547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  <w:sz w:val="22"/>
      </w:rPr>
    </w:lvl>
  </w:abstractNum>
  <w:abstractNum w:abstractNumId="10" w15:restartNumberingAfterBreak="0">
    <w:nsid w:val="36690D7B"/>
    <w:multiLevelType w:val="multilevel"/>
    <w:tmpl w:val="CBBEB5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3C7C25AE"/>
    <w:multiLevelType w:val="multilevel"/>
    <w:tmpl w:val="88326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3AF6531"/>
    <w:multiLevelType w:val="hybridMultilevel"/>
    <w:tmpl w:val="100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4076A"/>
    <w:multiLevelType w:val="multilevel"/>
    <w:tmpl w:val="45567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24753C"/>
    <w:multiLevelType w:val="multilevel"/>
    <w:tmpl w:val="96720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5" w15:restartNumberingAfterBreak="0">
    <w:nsid w:val="4D656908"/>
    <w:multiLevelType w:val="hybridMultilevel"/>
    <w:tmpl w:val="4AF0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C5F12"/>
    <w:multiLevelType w:val="singleLevel"/>
    <w:tmpl w:val="B87C17E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5C9927BB"/>
    <w:multiLevelType w:val="multilevel"/>
    <w:tmpl w:val="260A9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D060E8"/>
    <w:multiLevelType w:val="multilevel"/>
    <w:tmpl w:val="D58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583FED"/>
    <w:multiLevelType w:val="multilevel"/>
    <w:tmpl w:val="32426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E537350"/>
    <w:multiLevelType w:val="hybridMultilevel"/>
    <w:tmpl w:val="6F80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B6672"/>
    <w:multiLevelType w:val="multilevel"/>
    <w:tmpl w:val="23364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53762"/>
    <w:multiLevelType w:val="hybridMultilevel"/>
    <w:tmpl w:val="C3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53079"/>
    <w:multiLevelType w:val="multilevel"/>
    <w:tmpl w:val="AA565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6"/>
    <w:lvlOverride w:ilvl="0">
      <w:startOverride w:val="1"/>
    </w:lvlOverride>
  </w:num>
  <w:num w:numId="5">
    <w:abstractNumId w:val="5"/>
  </w:num>
  <w:num w:numId="6">
    <w:abstractNumId w:val="21"/>
  </w:num>
  <w:num w:numId="7">
    <w:abstractNumId w:val="2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18"/>
  </w:num>
  <w:num w:numId="12">
    <w:abstractNumId w:val="9"/>
  </w:num>
  <w:num w:numId="13">
    <w:abstractNumId w:val="2"/>
  </w:num>
  <w:num w:numId="14">
    <w:abstractNumId w:val="1"/>
  </w:num>
  <w:num w:numId="15">
    <w:abstractNumId w:val="13"/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7"/>
  </w:num>
  <w:num w:numId="20">
    <w:abstractNumId w:val="23"/>
  </w:num>
  <w:num w:numId="21">
    <w:abstractNumId w:val="3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39"/>
    <w:rsid w:val="000042B4"/>
    <w:rsid w:val="000134B8"/>
    <w:rsid w:val="00014356"/>
    <w:rsid w:val="0002216D"/>
    <w:rsid w:val="0004265B"/>
    <w:rsid w:val="00060B87"/>
    <w:rsid w:val="00072E79"/>
    <w:rsid w:val="000B2828"/>
    <w:rsid w:val="000D1075"/>
    <w:rsid w:val="000D7073"/>
    <w:rsid w:val="000E0A39"/>
    <w:rsid w:val="000E4F62"/>
    <w:rsid w:val="00136A34"/>
    <w:rsid w:val="00167F61"/>
    <w:rsid w:val="001B2614"/>
    <w:rsid w:val="001D6B75"/>
    <w:rsid w:val="0023191C"/>
    <w:rsid w:val="0023488E"/>
    <w:rsid w:val="00267EBB"/>
    <w:rsid w:val="00303974"/>
    <w:rsid w:val="00363F18"/>
    <w:rsid w:val="00375216"/>
    <w:rsid w:val="003D7542"/>
    <w:rsid w:val="004013F8"/>
    <w:rsid w:val="0042171A"/>
    <w:rsid w:val="0042331D"/>
    <w:rsid w:val="004275F9"/>
    <w:rsid w:val="00451BC2"/>
    <w:rsid w:val="004815FD"/>
    <w:rsid w:val="004E4299"/>
    <w:rsid w:val="004F0E8A"/>
    <w:rsid w:val="005067F6"/>
    <w:rsid w:val="005348EC"/>
    <w:rsid w:val="00536404"/>
    <w:rsid w:val="00580BE4"/>
    <w:rsid w:val="00586C3C"/>
    <w:rsid w:val="00591AD1"/>
    <w:rsid w:val="005D45FD"/>
    <w:rsid w:val="005D7290"/>
    <w:rsid w:val="005E1ED0"/>
    <w:rsid w:val="0060145E"/>
    <w:rsid w:val="0060317C"/>
    <w:rsid w:val="00656E65"/>
    <w:rsid w:val="007350A8"/>
    <w:rsid w:val="007957B3"/>
    <w:rsid w:val="007A3557"/>
    <w:rsid w:val="007A7421"/>
    <w:rsid w:val="00813D07"/>
    <w:rsid w:val="0083189A"/>
    <w:rsid w:val="008468C7"/>
    <w:rsid w:val="008D4330"/>
    <w:rsid w:val="00907295"/>
    <w:rsid w:val="00912E53"/>
    <w:rsid w:val="00952809"/>
    <w:rsid w:val="00977960"/>
    <w:rsid w:val="009D2989"/>
    <w:rsid w:val="009E6F3C"/>
    <w:rsid w:val="009F36B3"/>
    <w:rsid w:val="009F7FB7"/>
    <w:rsid w:val="00A34BA0"/>
    <w:rsid w:val="00A3764C"/>
    <w:rsid w:val="00A442A4"/>
    <w:rsid w:val="00A60EB5"/>
    <w:rsid w:val="00A94EB2"/>
    <w:rsid w:val="00AB0324"/>
    <w:rsid w:val="00AE6535"/>
    <w:rsid w:val="00B204BF"/>
    <w:rsid w:val="00B616D2"/>
    <w:rsid w:val="00B80C67"/>
    <w:rsid w:val="00B82780"/>
    <w:rsid w:val="00BD4992"/>
    <w:rsid w:val="00C169C9"/>
    <w:rsid w:val="00C601CC"/>
    <w:rsid w:val="00C61D41"/>
    <w:rsid w:val="00C771A6"/>
    <w:rsid w:val="00C86F0F"/>
    <w:rsid w:val="00CA6C4E"/>
    <w:rsid w:val="00CD7102"/>
    <w:rsid w:val="00CF46D8"/>
    <w:rsid w:val="00D03E04"/>
    <w:rsid w:val="00D15436"/>
    <w:rsid w:val="00D23E9C"/>
    <w:rsid w:val="00D5553A"/>
    <w:rsid w:val="00D647A5"/>
    <w:rsid w:val="00D6617A"/>
    <w:rsid w:val="00D81BDD"/>
    <w:rsid w:val="00E07112"/>
    <w:rsid w:val="00E60A46"/>
    <w:rsid w:val="00E75745"/>
    <w:rsid w:val="00EA1422"/>
    <w:rsid w:val="00ED14D2"/>
    <w:rsid w:val="00F01102"/>
    <w:rsid w:val="00F24427"/>
    <w:rsid w:val="00F51319"/>
    <w:rsid w:val="00F93619"/>
    <w:rsid w:val="00FE2857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DA18F-249E-4030-9A82-94E12AEF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aliases w:val="Level 1,Level 11,h1,II+,I,Heading1,H1-Heading 1,Header 1,Legal Line 1,head 1,H1,l1,Heading No. L1,list 1,11,12,13,111,14,112,15,113,121,131,1111,141,1121,16,114,122,132,1112,142,1122,151,1131,1211,1311,11111,1411,11211,17,18,115,123,19,116"/>
    <w:basedOn w:val="a"/>
    <w:next w:val="a"/>
    <w:link w:val="10"/>
    <w:qFormat/>
    <w:rsid w:val="0060317C"/>
    <w:pPr>
      <w:keepNext/>
      <w:numPr>
        <w:numId w:val="2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aliases w:val="A,h2,A.B.C.,Heading2,H2-Heading 2,Header 2,l2,Header2,22,heading2,list2,H2,list 2,21,23,24,25,211,221,231,241,26,212,222,232,242,251,2111,2211,2311,2411,27,213,223,233,243,252,2112,2212,2312,2412,261,2121,2221,2321,2421,2511,21111,28,2,CHS,o"/>
    <w:basedOn w:val="a"/>
    <w:next w:val="a"/>
    <w:link w:val="20"/>
    <w:uiPriority w:val="99"/>
    <w:qFormat/>
    <w:rsid w:val="0060317C"/>
    <w:pPr>
      <w:keepNext/>
      <w:numPr>
        <w:ilvl w:val="1"/>
        <w:numId w:val="2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aliases w:val="h3,subhead,3,1.1.1 Heading 3,l3,CT,l31,CT1,H31,Heading3,H3-Heading 3,l3.3,l32,list 3,list3,Heading No. L3,ITT t3,PA Minor Section,Title2,H32,H33,H34,H35,título 3,h:3,H3,Underrubrik2,Head 3,1.1.1,3rd level,l3+toc 3,KJL:2nd Level,Minor,нtulo 3"/>
    <w:basedOn w:val="a"/>
    <w:next w:val="a"/>
    <w:link w:val="30"/>
    <w:uiPriority w:val="99"/>
    <w:qFormat/>
    <w:rsid w:val="0060317C"/>
    <w:pPr>
      <w:keepNext/>
      <w:numPr>
        <w:ilvl w:val="2"/>
        <w:numId w:val="2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4">
    <w:name w:val="heading 4"/>
    <w:aliases w:val="h4,a.,4,4heading,KJL:3rd Level,Level 2 - a,Subsection,PARA4,Lev 4,Schedules,H4,l4,h41,l41,41,h42,l42,h43,Map Title,42,parapoint,¶,143,h44,l43,43,h411,l411,411,1421,h421,l421,h431,a.1,Map Title1,421,parapoint1,¶1,H41,PARA41,PARA42,PARA43"/>
    <w:basedOn w:val="a"/>
    <w:next w:val="a"/>
    <w:link w:val="40"/>
    <w:uiPriority w:val="99"/>
    <w:qFormat/>
    <w:rsid w:val="0060317C"/>
    <w:pPr>
      <w:keepNext/>
      <w:numPr>
        <w:ilvl w:val="3"/>
        <w:numId w:val="21"/>
      </w:numPr>
      <w:spacing w:before="240" w:after="60"/>
      <w:jc w:val="both"/>
      <w:outlineLvl w:val="3"/>
    </w:pPr>
    <w:rPr>
      <w:b/>
      <w:bCs/>
      <w:sz w:val="28"/>
      <w:szCs w:val="28"/>
      <w:lang w:val="en-GB"/>
    </w:rPr>
  </w:style>
  <w:style w:type="paragraph" w:styleId="5">
    <w:name w:val="heading 5"/>
    <w:aliases w:val="Atlanthd3,Atlanthd31,Atlanthd32,Atlanthd33,Atlanthd34,Atlanthd311,Atlanthd35,Atlanthd36,Atlanthd312,Atlanthd37,Atlanthd38,Atlanthd39,Atlanthd310,Atlanthd313,Atlanthd314,Atlanthd315,Block Label,H5,h5,test,Subheading,Level 3 - i,Lev 5,l5,ITT t"/>
    <w:basedOn w:val="a"/>
    <w:next w:val="a"/>
    <w:link w:val="50"/>
    <w:qFormat/>
    <w:rsid w:val="0060317C"/>
    <w:pPr>
      <w:numPr>
        <w:ilvl w:val="4"/>
        <w:numId w:val="21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aliases w:val="h6,Legal Level 1.,Lev 6,Heading 6  Appendix Y &amp; Z,Heading 6(unused),L1 PIP,H6,H61,H62,H63,H64,H65,H66,H67,H68,H69,H610,H611,H612,H613,H614,H615,H616,H617,H618,H619,H621,H631,H641,H651,H661,H671,H681,H691,H6101,H6111,H6121,H6131,H6141,H6151"/>
    <w:basedOn w:val="a"/>
    <w:next w:val="a"/>
    <w:link w:val="60"/>
    <w:qFormat/>
    <w:rsid w:val="0060317C"/>
    <w:pPr>
      <w:numPr>
        <w:ilvl w:val="5"/>
        <w:numId w:val="21"/>
      </w:numPr>
      <w:spacing w:before="240" w:after="60"/>
      <w:jc w:val="both"/>
      <w:outlineLvl w:val="5"/>
    </w:pPr>
    <w:rPr>
      <w:b/>
      <w:bCs/>
      <w:sz w:val="22"/>
      <w:szCs w:val="22"/>
      <w:lang w:val="en-GB"/>
    </w:rPr>
  </w:style>
  <w:style w:type="paragraph" w:styleId="7">
    <w:name w:val="heading 7"/>
    <w:aliases w:val="h7,Legal Level 1.1.,Lev 7,Heading 7(unused),L2 PIP,H7DO NOT USE"/>
    <w:basedOn w:val="a"/>
    <w:next w:val="a"/>
    <w:link w:val="70"/>
    <w:qFormat/>
    <w:rsid w:val="0060317C"/>
    <w:pPr>
      <w:numPr>
        <w:ilvl w:val="6"/>
        <w:numId w:val="21"/>
      </w:numPr>
      <w:spacing w:before="240" w:after="60"/>
      <w:jc w:val="both"/>
      <w:outlineLvl w:val="6"/>
    </w:pPr>
    <w:rPr>
      <w:sz w:val="24"/>
      <w:szCs w:val="24"/>
      <w:lang w:val="en-GB"/>
    </w:rPr>
  </w:style>
  <w:style w:type="paragraph" w:styleId="8">
    <w:name w:val="heading 8"/>
    <w:aliases w:val="h8,Legal Level 1.1.1.,Lev 8,h8 DO NOT USE"/>
    <w:basedOn w:val="a"/>
    <w:next w:val="a"/>
    <w:link w:val="80"/>
    <w:qFormat/>
    <w:rsid w:val="0060317C"/>
    <w:pPr>
      <w:numPr>
        <w:ilvl w:val="7"/>
        <w:numId w:val="21"/>
      </w:numPr>
      <w:spacing w:before="240" w:after="60"/>
      <w:jc w:val="both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aliases w:val="h9,Heading 9 (defunct),Legal Level 1.1.1.1.,Lev 9,App1,App Heading,h9 DO NOT USE"/>
    <w:basedOn w:val="a"/>
    <w:next w:val="a"/>
    <w:link w:val="90"/>
    <w:qFormat/>
    <w:rsid w:val="0060317C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0E0A39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0E0A39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31">
    <w:name w:val="Основной текст (3)"/>
    <w:basedOn w:val="a"/>
    <w:rsid w:val="000E0A39"/>
    <w:pPr>
      <w:shd w:val="clear" w:color="auto" w:fill="FFFFFF"/>
      <w:suppressAutoHyphens/>
      <w:spacing w:before="240" w:line="293" w:lineRule="exact"/>
      <w:jc w:val="center"/>
    </w:pPr>
    <w:rPr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0E0A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D23E9C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23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857"/>
  </w:style>
  <w:style w:type="paragraph" w:customStyle="1" w:styleId="23">
    <w:name w:val="Неформальный2"/>
    <w:basedOn w:val="a"/>
    <w:rsid w:val="00FE2857"/>
    <w:pPr>
      <w:spacing w:before="60" w:after="60"/>
    </w:pPr>
    <w:rPr>
      <w:rFonts w:ascii="Arial" w:hAnsi="Arial" w:cs="Arial"/>
      <w:b/>
      <w:bCs/>
      <w:noProof/>
      <w:lang w:eastAsia="ru-RU"/>
    </w:rPr>
  </w:style>
  <w:style w:type="character" w:customStyle="1" w:styleId="a4">
    <w:name w:val="Абзац списка Знак"/>
    <w:link w:val="a3"/>
    <w:uiPriority w:val="34"/>
    <w:rsid w:val="00BD4992"/>
  </w:style>
  <w:style w:type="character" w:styleId="a5">
    <w:name w:val="Hyperlink"/>
    <w:uiPriority w:val="99"/>
    <w:rsid w:val="00F51319"/>
    <w:rPr>
      <w:color w:val="0000FF"/>
      <w:u w:val="single"/>
    </w:rPr>
  </w:style>
  <w:style w:type="character" w:customStyle="1" w:styleId="Subst">
    <w:name w:val="Subst"/>
    <w:uiPriority w:val="99"/>
    <w:rsid w:val="008468C7"/>
    <w:rPr>
      <w:b/>
      <w:i/>
    </w:rPr>
  </w:style>
  <w:style w:type="character" w:customStyle="1" w:styleId="24">
    <w:name w:val="Основной текст (2)"/>
    <w:rsid w:val="000134B8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hl">
    <w:name w:val="hl"/>
    <w:rsid w:val="00F93619"/>
  </w:style>
  <w:style w:type="character" w:customStyle="1" w:styleId="10">
    <w:name w:val="Заголовок 1 Знак"/>
    <w:aliases w:val="Level 1 Знак,Level 11 Знак,h1 Знак,II+ Знак,I Знак,Heading1 Знак,H1-Heading 1 Знак,Header 1 Знак,Legal Line 1 Знак,head 1 Знак,H1 Знак,l1 Знак,Heading No. L1 Знак,list 1 Знак,11 Знак,12 Знак,13 Знак,111 Знак,14 Знак,112 Знак,15 Знак"/>
    <w:basedOn w:val="a0"/>
    <w:link w:val="1"/>
    <w:rsid w:val="0060317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aliases w:val="A Знак,h2 Знак,A.B.C. Знак,Heading2 Знак,H2-Heading 2 Знак,Header 2 Знак,l2 Знак,Header2 Знак,22 Знак,heading2 Знак,list2 Знак,H2 Знак,list 2 Знак,21 Знак,23 Знак,24 Знак,25 Знак,211 Знак,221 Знак,231 Знак,241 Знак,26 Знак,212 Знак"/>
    <w:basedOn w:val="a0"/>
    <w:link w:val="2"/>
    <w:uiPriority w:val="99"/>
    <w:rsid w:val="0060317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aliases w:val="h3 Знак,subhead Знак,3 Знак,1.1.1 Heading 3 Знак,l3 Знак,CT Знак,l31 Знак,CT1 Знак,H31 Знак,Heading3 Знак,H3-Heading 3 Знак,l3.3 Знак,l32 Знак,list 3 Знак,list3 Знак,Heading No. L3 Знак,ITT t3 Знак,PA Minor Section Знак,Title2 Знак"/>
    <w:basedOn w:val="a0"/>
    <w:link w:val="3"/>
    <w:uiPriority w:val="99"/>
    <w:rsid w:val="0060317C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aliases w:val="h4 Знак,a. Знак,4 Знак,4heading Знак,KJL:3rd Level Знак,Level 2 - a Знак,Subsection Знак,PARA4 Знак,Lev 4 Знак,Schedules Знак,H4 Знак,l4 Знак,h41 Знак,l41 Знак,41 Знак,h42 Знак,l42 Знак,h43 Знак,Map Title Знак,42 Знак,parapoint Знак"/>
    <w:basedOn w:val="a0"/>
    <w:link w:val="4"/>
    <w:uiPriority w:val="99"/>
    <w:rsid w:val="0060317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aliases w:val="Atlanthd3 Знак,Atlanthd31 Знак,Atlanthd32 Знак,Atlanthd33 Знак,Atlanthd34 Знак,Atlanthd311 Знак,Atlanthd35 Знак,Atlanthd36 Знак,Atlanthd312 Знак,Atlanthd37 Знак,Atlanthd38 Знак,Atlanthd39 Знак,Atlanthd310 Знак,Atlanthd313 Знак,H5 Знак"/>
    <w:basedOn w:val="a0"/>
    <w:link w:val="5"/>
    <w:rsid w:val="0060317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aliases w:val="h6 Знак,Legal Level 1. Знак,Lev 6 Знак,Heading 6  Appendix Y &amp; Z Знак,Heading 6(unused) Знак,L1 PIP Знак,H6 Знак,H61 Знак,H62 Знак,H63 Знак,H64 Знак,H65 Знак,H66 Знак,H67 Знак,H68 Знак,H69 Знак,H610 Знак,H611 Знак,H612 Знак,H613 Знак"/>
    <w:basedOn w:val="a0"/>
    <w:link w:val="6"/>
    <w:rsid w:val="0060317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aliases w:val="h7 Знак,Legal Level 1.1. Знак,Lev 7 Знак,Heading 7(unused) Знак,L2 PIP Знак,H7DO NOT USE Знак"/>
    <w:basedOn w:val="a0"/>
    <w:link w:val="7"/>
    <w:rsid w:val="006031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aliases w:val="h8 Знак,Legal Level 1.1.1. Знак,Lev 8 Знак,h8 DO NOT USE Знак"/>
    <w:basedOn w:val="a0"/>
    <w:link w:val="8"/>
    <w:rsid w:val="0060317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aliases w:val="h9 Знак,Heading 9 (defunct) Знак,Legal Level 1.1.1.1. Знак,Lev 9 Знак,App1 Знак,App Heading Знак,h9 DO NOT USE Знак"/>
    <w:basedOn w:val="a0"/>
    <w:link w:val="9"/>
    <w:rsid w:val="0060317C"/>
    <w:rPr>
      <w:rFonts w:ascii="Arial" w:eastAsia="Times New Roman" w:hAnsi="Arial" w:cs="Arial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1D6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31422" TargetMode="External"/><Relationship Id="rId5" Type="http://schemas.openxmlformats.org/officeDocument/2006/relationships/hyperlink" Target="http://www.rus-o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onoshko_n</dc:creator>
  <cp:lastModifiedBy>Манаенкова Елена</cp:lastModifiedBy>
  <cp:revision>43</cp:revision>
  <cp:lastPrinted>2018-09-28T07:53:00Z</cp:lastPrinted>
  <dcterms:created xsi:type="dcterms:W3CDTF">2018-03-05T05:50:00Z</dcterms:created>
  <dcterms:modified xsi:type="dcterms:W3CDTF">2019-04-18T09:45:00Z</dcterms:modified>
</cp:coreProperties>
</file>